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64" w:rsidRPr="00307264" w:rsidRDefault="00307264" w:rsidP="00307264">
      <w:pPr>
        <w:widowControl w:val="0"/>
        <w:rPr>
          <w:lang w:val="en-US" w:eastAsia="ja-JP"/>
        </w:rPr>
      </w:pPr>
      <w:r w:rsidRPr="00307264">
        <w:rPr>
          <w:lang w:val="en-US" w:eastAsia="ja-JP"/>
        </w:rPr>
        <w:t xml:space="preserve">It is the policy of </w:t>
      </w:r>
      <w:r w:rsidRPr="00307264">
        <w:rPr>
          <w:b/>
          <w:bCs/>
          <w:lang w:val="en-US" w:eastAsia="ja-JP"/>
        </w:rPr>
        <w:t xml:space="preserve">IsoComply Limited </w:t>
      </w:r>
      <w:r w:rsidRPr="00307264">
        <w:rPr>
          <w:lang w:val="en-US" w:eastAsia="ja-JP"/>
        </w:rPr>
        <w:t>to provide our services in an envir</w:t>
      </w:r>
      <w:r w:rsidRPr="00307264">
        <w:rPr>
          <w:lang w:val="en-US" w:eastAsia="ja-JP"/>
        </w:rPr>
        <w:t>onment that promotes confidence</w:t>
      </w:r>
      <w:r w:rsidRPr="00307264">
        <w:rPr>
          <w:lang w:val="en-US" w:eastAsia="ja-JP"/>
        </w:rPr>
        <w:t>, integrity and customer satisfaction whilst maintaining the highest levels of impartiality, free from the risks of conflicting interests.  To ensure that impartiality is maintained at all levels of our operations and can be demonstrated, the following principals have been established and communicated to all of our employees or individuals otherwise contracted to the company:</w:t>
      </w:r>
    </w:p>
    <w:p w:rsidR="00307264" w:rsidRPr="00D75D19" w:rsidRDefault="00307264" w:rsidP="00307264">
      <w:pPr>
        <w:pStyle w:val="ListParagraph"/>
        <w:widowControl w:val="0"/>
        <w:numPr>
          <w:ilvl w:val="0"/>
          <w:numId w:val="4"/>
        </w:numPr>
        <w:jc w:val="both"/>
        <w:rPr>
          <w:sz w:val="22"/>
          <w:szCs w:val="22"/>
          <w:lang w:val="en-US" w:eastAsia="ja-JP"/>
        </w:rPr>
      </w:pPr>
      <w:r w:rsidRPr="00D75D19">
        <w:rPr>
          <w:sz w:val="22"/>
          <w:szCs w:val="22"/>
          <w:lang w:val="en-US" w:eastAsia="ja-JP"/>
        </w:rPr>
        <w:t>We shall identify, analyse and document the possibilities for conflict of interests arising from the provision of our services, including records of actions taken to mitigate any risks.</w:t>
      </w:r>
    </w:p>
    <w:p w:rsidR="00307264" w:rsidRPr="00D75D19" w:rsidRDefault="00307264" w:rsidP="00307264">
      <w:pPr>
        <w:pStyle w:val="ListParagraph"/>
        <w:widowControl w:val="0"/>
        <w:numPr>
          <w:ilvl w:val="0"/>
          <w:numId w:val="4"/>
        </w:numPr>
        <w:jc w:val="both"/>
        <w:rPr>
          <w:sz w:val="22"/>
          <w:szCs w:val="22"/>
          <w:lang w:val="en-US" w:eastAsia="ja-JP"/>
        </w:rPr>
      </w:pPr>
      <w:r w:rsidRPr="00D75D19">
        <w:rPr>
          <w:sz w:val="22"/>
          <w:szCs w:val="22"/>
          <w:lang w:val="en-US" w:eastAsia="ja-JP"/>
        </w:rPr>
        <w:t xml:space="preserve">We shall not offer or provide management system consultancy, training services or provide the undertaking of internal audits to any of our certification clients.  We have established a dedicated ‘Impartiality Committee’ to assist in the governance of impartiality, the sole purpose of this committee is to safeguard our requirements of impartiality.  </w:t>
      </w:r>
    </w:p>
    <w:p w:rsidR="00307264" w:rsidRPr="00D75D19" w:rsidRDefault="00307264" w:rsidP="00307264">
      <w:pPr>
        <w:pStyle w:val="ListParagraph"/>
        <w:widowControl w:val="0"/>
        <w:numPr>
          <w:ilvl w:val="0"/>
          <w:numId w:val="4"/>
        </w:numPr>
        <w:jc w:val="both"/>
        <w:rPr>
          <w:sz w:val="22"/>
          <w:szCs w:val="22"/>
          <w:lang w:val="en-US" w:eastAsia="ja-JP"/>
        </w:rPr>
      </w:pPr>
      <w:r w:rsidRPr="00D75D19">
        <w:rPr>
          <w:sz w:val="22"/>
          <w:szCs w:val="22"/>
          <w:lang w:val="en-US" w:eastAsia="ja-JP"/>
        </w:rPr>
        <w:t>All employees and subcontractors shall act impartially and shall not allow commercial, financial or    other pressures to compromise impartiality or integrity.</w:t>
      </w:r>
    </w:p>
    <w:p w:rsidR="00307264" w:rsidRPr="00D75D19" w:rsidRDefault="00307264" w:rsidP="00307264">
      <w:pPr>
        <w:pStyle w:val="ListParagraph"/>
        <w:widowControl w:val="0"/>
        <w:numPr>
          <w:ilvl w:val="0"/>
          <w:numId w:val="4"/>
        </w:numPr>
        <w:jc w:val="both"/>
        <w:rPr>
          <w:sz w:val="22"/>
          <w:szCs w:val="22"/>
          <w:lang w:val="en-US" w:eastAsia="ja-JP"/>
        </w:rPr>
      </w:pPr>
      <w:r w:rsidRPr="00D75D19">
        <w:rPr>
          <w:sz w:val="22"/>
          <w:szCs w:val="22"/>
          <w:lang w:val="en-US" w:eastAsia="ja-JP"/>
        </w:rPr>
        <w:t xml:space="preserve">Management System Certification may only be issued following a formal review by </w:t>
      </w:r>
      <w:r>
        <w:rPr>
          <w:sz w:val="22"/>
          <w:szCs w:val="22"/>
          <w:lang w:val="en-US" w:eastAsia="ja-JP"/>
        </w:rPr>
        <w:t xml:space="preserve">an </w:t>
      </w:r>
      <w:r w:rsidRPr="00D75D19">
        <w:rPr>
          <w:sz w:val="22"/>
          <w:szCs w:val="22"/>
          <w:lang w:val="en-US" w:eastAsia="ja-JP"/>
        </w:rPr>
        <w:t>independent, competent and authorised member of the management team to ensure impartiality, we shall not outsource our certification decision process or use any management system consultancy to undertake our auditing.</w:t>
      </w:r>
    </w:p>
    <w:p w:rsidR="00307264" w:rsidRPr="00D75D19" w:rsidRDefault="00307264" w:rsidP="00307264">
      <w:pPr>
        <w:pStyle w:val="ListParagraph"/>
        <w:widowControl w:val="0"/>
        <w:numPr>
          <w:ilvl w:val="0"/>
          <w:numId w:val="4"/>
        </w:numPr>
        <w:jc w:val="both"/>
        <w:rPr>
          <w:sz w:val="22"/>
          <w:szCs w:val="22"/>
          <w:lang w:val="en-US" w:eastAsia="ja-JP"/>
        </w:rPr>
      </w:pPr>
      <w:r w:rsidRPr="00D75D19">
        <w:rPr>
          <w:sz w:val="22"/>
          <w:szCs w:val="22"/>
          <w:lang w:val="en-US" w:eastAsia="ja-JP"/>
        </w:rPr>
        <w:t>All individuals employed or subcontractors to the company are required to document and record their past and current relationships with all companies to determine the level of risk in regards to threat to impartiality, all employees will be reviewed at least annually to ensure they remain impartial.</w:t>
      </w:r>
    </w:p>
    <w:p w:rsidR="00307264" w:rsidRPr="00D75D19" w:rsidRDefault="00307264" w:rsidP="00307264">
      <w:pPr>
        <w:pStyle w:val="ListParagraph"/>
        <w:widowControl w:val="0"/>
        <w:numPr>
          <w:ilvl w:val="0"/>
          <w:numId w:val="4"/>
        </w:numPr>
        <w:jc w:val="both"/>
        <w:rPr>
          <w:sz w:val="22"/>
          <w:szCs w:val="22"/>
          <w:lang w:val="en-US" w:eastAsia="ja-JP"/>
        </w:rPr>
      </w:pPr>
      <w:r w:rsidRPr="00D75D19">
        <w:rPr>
          <w:sz w:val="22"/>
          <w:szCs w:val="22"/>
          <w:lang w:val="en-US" w:eastAsia="ja-JP"/>
        </w:rPr>
        <w:t xml:space="preserve">We </w:t>
      </w:r>
      <w:r w:rsidRPr="00307264">
        <w:rPr>
          <w:sz w:val="22"/>
          <w:szCs w:val="22"/>
          <w:lang w:val="en-US" w:eastAsia="ja-JP"/>
        </w:rPr>
        <w:t>will not allocate a me</w:t>
      </w:r>
      <w:bookmarkStart w:id="0" w:name="_GoBack"/>
      <w:bookmarkEnd w:id="0"/>
      <w:r w:rsidRPr="00307264">
        <w:rPr>
          <w:sz w:val="22"/>
          <w:szCs w:val="22"/>
          <w:lang w:val="en-US" w:eastAsia="ja-JP"/>
        </w:rPr>
        <w:t xml:space="preserve">mber of staff or sub-contractor to a management system audit where any past relationship has existed. Exceptionally and at the discretion of the Chief Executive an individual or sub-contractor may be allocated to a management system audit where a past relationship has existed but there has been no relationship for a minimum of 2 years. In this event a risk assessment shall be produced and will be reviewed by the Committee for Impartiality. </w:t>
      </w:r>
    </w:p>
    <w:p w:rsidR="00590720" w:rsidRPr="00307264" w:rsidRDefault="00307264" w:rsidP="00307264">
      <w:pPr>
        <w:pStyle w:val="ListParagraph"/>
        <w:widowControl w:val="0"/>
        <w:numPr>
          <w:ilvl w:val="0"/>
          <w:numId w:val="4"/>
        </w:numPr>
        <w:jc w:val="both"/>
        <w:rPr>
          <w:sz w:val="22"/>
          <w:szCs w:val="22"/>
          <w:lang w:val="en-US" w:eastAsia="ja-JP"/>
        </w:rPr>
      </w:pPr>
      <w:r w:rsidRPr="00307264">
        <w:rPr>
          <w:sz w:val="22"/>
          <w:szCs w:val="22"/>
          <w:lang w:val="en-US" w:eastAsia="ja-JP"/>
        </w:rPr>
        <w:drawing>
          <wp:anchor distT="0" distB="0" distL="114300" distR="114300" simplePos="0" relativeHeight="251661312" behindDoc="0" locked="0" layoutInCell="1" allowOverlap="1" wp14:anchorId="0CBB2463" wp14:editId="026FAC5B">
            <wp:simplePos x="0" y="0"/>
            <wp:positionH relativeFrom="column">
              <wp:posOffset>-60325</wp:posOffset>
            </wp:positionH>
            <wp:positionV relativeFrom="paragraph">
              <wp:posOffset>641350</wp:posOffset>
            </wp:positionV>
            <wp:extent cx="974090" cy="537845"/>
            <wp:effectExtent l="0" t="0" r="0" b="0"/>
            <wp:wrapNone/>
            <wp:docPr id="1" name="Picture 1" descr="Description: Description: Description: Description: Description: Description: Description: Description: Description: Description: Description: APS SI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APS SIG.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4090" cy="537845"/>
                    </a:xfrm>
                    <a:prstGeom prst="rect">
                      <a:avLst/>
                    </a:prstGeom>
                    <a:noFill/>
                  </pic:spPr>
                </pic:pic>
              </a:graphicData>
            </a:graphic>
            <wp14:sizeRelH relativeFrom="page">
              <wp14:pctWidth>0</wp14:pctWidth>
            </wp14:sizeRelH>
            <wp14:sizeRelV relativeFrom="page">
              <wp14:pctHeight>0</wp14:pctHeight>
            </wp14:sizeRelV>
          </wp:anchor>
        </w:drawing>
      </w:r>
      <w:r w:rsidRPr="00307264">
        <w:rPr>
          <w:sz w:val="22"/>
          <w:szCs w:val="22"/>
          <w:lang w:val="en-US" w:eastAsia="ja-JP"/>
        </w:rPr>
        <w:t xml:space="preserve">We shall ensure that we are not linked or marketed in any way which may associate us with the activities of a management system consultancy and will take appropriate action should any such link be identified. </w:t>
      </w:r>
      <w:r w:rsidR="00590720" w:rsidRPr="00307264">
        <w:rPr>
          <w:sz w:val="22"/>
          <w:szCs w:val="22"/>
          <w:lang w:val="en-US" w:eastAsia="ja-JP"/>
        </w:rPr>
        <w:t> </w:t>
      </w:r>
    </w:p>
    <w:p w:rsidR="00307264" w:rsidRPr="001A2C67" w:rsidRDefault="00307264" w:rsidP="00307264">
      <w:pPr>
        <w:widowControl w:val="0"/>
        <w:rPr>
          <w:lang w:val="en-US" w:eastAsia="ja-JP"/>
        </w:rPr>
      </w:pPr>
    </w:p>
    <w:p w:rsidR="00590720" w:rsidRDefault="00590720" w:rsidP="00590720"/>
    <w:p w:rsidR="00590720" w:rsidRDefault="00590720" w:rsidP="00590720"/>
    <w:p w:rsidR="00590720" w:rsidRDefault="00590720" w:rsidP="00590720">
      <w:pPr>
        <w:widowControl w:val="0"/>
        <w:rPr>
          <w:sz w:val="24"/>
          <w:szCs w:val="24"/>
        </w:rPr>
      </w:pPr>
      <w:r>
        <w:rPr>
          <w:sz w:val="24"/>
          <w:szCs w:val="24"/>
        </w:rPr>
        <w:t>Andrew Slawson</w:t>
      </w:r>
    </w:p>
    <w:p w:rsidR="00590720" w:rsidRDefault="00590720" w:rsidP="00590720">
      <w:pPr>
        <w:widowControl w:val="0"/>
        <w:rPr>
          <w:b/>
          <w:bCs/>
          <w:sz w:val="24"/>
          <w:szCs w:val="24"/>
        </w:rPr>
      </w:pPr>
      <w:r>
        <w:rPr>
          <w:b/>
          <w:bCs/>
          <w:sz w:val="24"/>
          <w:szCs w:val="24"/>
        </w:rPr>
        <w:t>Chief Executive</w:t>
      </w:r>
    </w:p>
    <w:sectPr w:rsidR="00590720" w:rsidSect="001202C9">
      <w:headerReference w:type="even" r:id="rId9"/>
      <w:headerReference w:type="default" r:id="rId10"/>
      <w:footerReference w:type="default" r:id="rId11"/>
      <w:headerReference w:type="first" r:id="rId12"/>
      <w:pgSz w:w="11906" w:h="16838"/>
      <w:pgMar w:top="709"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04A" w:rsidRDefault="0030404A" w:rsidP="00FE559C">
      <w:r>
        <w:separator/>
      </w:r>
    </w:p>
  </w:endnote>
  <w:endnote w:type="continuationSeparator" w:id="0">
    <w:p w:rsidR="0030404A" w:rsidRDefault="0030404A" w:rsidP="00FE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39" w:type="dxa"/>
      <w:tblBorders>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313"/>
      <w:gridCol w:w="3313"/>
      <w:gridCol w:w="3313"/>
    </w:tblGrid>
    <w:tr w:rsidR="001202C9" w:rsidRPr="00FE559C" w:rsidTr="00793800">
      <w:tc>
        <w:tcPr>
          <w:tcW w:w="3313" w:type="dxa"/>
          <w:shd w:val="clear" w:color="auto" w:fill="E7E6E6" w:themeFill="background2"/>
        </w:tcPr>
        <w:p w:rsidR="001202C9" w:rsidRPr="00FE559C" w:rsidRDefault="00307264" w:rsidP="00590720">
          <w:pPr>
            <w:pStyle w:val="Footer"/>
            <w:rPr>
              <w:sz w:val="20"/>
              <w:szCs w:val="20"/>
            </w:rPr>
          </w:pPr>
          <w:r>
            <w:rPr>
              <w:sz w:val="20"/>
              <w:szCs w:val="20"/>
            </w:rPr>
            <w:t>PM-03</w:t>
          </w:r>
        </w:p>
      </w:tc>
      <w:tc>
        <w:tcPr>
          <w:tcW w:w="3313" w:type="dxa"/>
          <w:shd w:val="clear" w:color="auto" w:fill="E7E6E6" w:themeFill="background2"/>
        </w:tcPr>
        <w:p w:rsidR="001202C9" w:rsidRDefault="00590720" w:rsidP="00FE559C">
          <w:pPr>
            <w:pStyle w:val="Footer"/>
            <w:jc w:val="center"/>
            <w:rPr>
              <w:sz w:val="20"/>
              <w:szCs w:val="20"/>
            </w:rPr>
          </w:pPr>
          <w:r>
            <w:rPr>
              <w:sz w:val="20"/>
              <w:szCs w:val="20"/>
            </w:rPr>
            <w:t>Issue</w:t>
          </w:r>
          <w:r w:rsidR="001202C9" w:rsidRPr="00FE559C">
            <w:rPr>
              <w:sz w:val="20"/>
              <w:szCs w:val="20"/>
            </w:rPr>
            <w:t xml:space="preserve"> 1</w:t>
          </w:r>
        </w:p>
        <w:p w:rsidR="00590720" w:rsidRPr="00FE559C" w:rsidRDefault="00590720" w:rsidP="00FE559C">
          <w:pPr>
            <w:pStyle w:val="Footer"/>
            <w:jc w:val="center"/>
            <w:rPr>
              <w:sz w:val="20"/>
              <w:szCs w:val="20"/>
            </w:rPr>
          </w:pPr>
        </w:p>
      </w:tc>
      <w:tc>
        <w:tcPr>
          <w:tcW w:w="3313" w:type="dxa"/>
          <w:shd w:val="clear" w:color="auto" w:fill="E7E6E6" w:themeFill="background2"/>
        </w:tcPr>
        <w:p w:rsidR="001202C9" w:rsidRPr="00FE559C" w:rsidRDefault="001202C9" w:rsidP="00FE559C">
          <w:pPr>
            <w:pStyle w:val="Footer"/>
            <w:jc w:val="right"/>
            <w:rPr>
              <w:sz w:val="20"/>
              <w:szCs w:val="20"/>
            </w:rPr>
          </w:pPr>
          <w:r w:rsidRPr="00FE559C">
            <w:rPr>
              <w:sz w:val="20"/>
              <w:szCs w:val="20"/>
            </w:rPr>
            <w:t xml:space="preserve">Page </w:t>
          </w:r>
          <w:r w:rsidRPr="00FE559C">
            <w:rPr>
              <w:sz w:val="20"/>
              <w:szCs w:val="20"/>
            </w:rPr>
            <w:fldChar w:fldCharType="begin"/>
          </w:r>
          <w:r w:rsidRPr="00FE559C">
            <w:rPr>
              <w:sz w:val="20"/>
              <w:szCs w:val="20"/>
            </w:rPr>
            <w:instrText xml:space="preserve"> PAGE  \* Arabic  \* MERGEFORMAT </w:instrText>
          </w:r>
          <w:r w:rsidRPr="00FE559C">
            <w:rPr>
              <w:sz w:val="20"/>
              <w:szCs w:val="20"/>
            </w:rPr>
            <w:fldChar w:fldCharType="separate"/>
          </w:r>
          <w:r w:rsidR="00307264">
            <w:rPr>
              <w:noProof/>
              <w:sz w:val="20"/>
              <w:szCs w:val="20"/>
            </w:rPr>
            <w:t>1</w:t>
          </w:r>
          <w:r w:rsidRPr="00FE559C">
            <w:rPr>
              <w:sz w:val="20"/>
              <w:szCs w:val="20"/>
            </w:rPr>
            <w:fldChar w:fldCharType="end"/>
          </w:r>
          <w:r w:rsidRPr="00FE559C">
            <w:rPr>
              <w:sz w:val="20"/>
              <w:szCs w:val="20"/>
            </w:rPr>
            <w:t xml:space="preserve"> of </w:t>
          </w:r>
          <w:r w:rsidRPr="00FE559C">
            <w:rPr>
              <w:sz w:val="20"/>
              <w:szCs w:val="20"/>
            </w:rPr>
            <w:fldChar w:fldCharType="begin"/>
          </w:r>
          <w:r w:rsidRPr="00FE559C">
            <w:rPr>
              <w:sz w:val="20"/>
              <w:szCs w:val="20"/>
            </w:rPr>
            <w:instrText xml:space="preserve"> NUMPAGES  \* Arabic  \* MERGEFORMAT </w:instrText>
          </w:r>
          <w:r w:rsidRPr="00FE559C">
            <w:rPr>
              <w:sz w:val="20"/>
              <w:szCs w:val="20"/>
            </w:rPr>
            <w:fldChar w:fldCharType="separate"/>
          </w:r>
          <w:r w:rsidR="00307264">
            <w:rPr>
              <w:noProof/>
              <w:sz w:val="20"/>
              <w:szCs w:val="20"/>
            </w:rPr>
            <w:t>1</w:t>
          </w:r>
          <w:r w:rsidRPr="00FE559C">
            <w:rPr>
              <w:sz w:val="20"/>
              <w:szCs w:val="20"/>
            </w:rPr>
            <w:fldChar w:fldCharType="end"/>
          </w:r>
        </w:p>
      </w:tc>
    </w:tr>
  </w:tbl>
  <w:p w:rsidR="001202C9" w:rsidRDefault="001202C9" w:rsidP="00FE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04A" w:rsidRDefault="0030404A" w:rsidP="00FE559C">
      <w:r>
        <w:separator/>
      </w:r>
    </w:p>
  </w:footnote>
  <w:footnote w:type="continuationSeparator" w:id="0">
    <w:p w:rsidR="0030404A" w:rsidRDefault="0030404A" w:rsidP="00FE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9C" w:rsidRDefault="003040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90" o:spid="_x0000_s2050" type="#_x0000_t136" style="position:absolute;left:0;text-align:left;margin-left:0;margin-top:0;width:603.05pt;height:106.4pt;rotation:315;z-index:-251655168;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93"/>
      <w:gridCol w:w="1961"/>
      <w:gridCol w:w="2254"/>
      <w:gridCol w:w="463"/>
      <w:gridCol w:w="2835"/>
    </w:tblGrid>
    <w:tr w:rsidR="001202C9" w:rsidTr="00FE559C">
      <w:tc>
        <w:tcPr>
          <w:tcW w:w="2547" w:type="dxa"/>
          <w:gridSpan w:val="2"/>
          <w:tcBorders>
            <w:top w:val="single" w:sz="4" w:space="0" w:color="auto"/>
            <w:left w:val="single" w:sz="4" w:space="0" w:color="auto"/>
          </w:tcBorders>
          <w:vAlign w:val="bottom"/>
        </w:tcPr>
        <w:p w:rsidR="001202C9" w:rsidRDefault="001202C9" w:rsidP="00FE559C"/>
      </w:tc>
      <w:tc>
        <w:tcPr>
          <w:tcW w:w="4678" w:type="dxa"/>
          <w:gridSpan w:val="3"/>
          <w:tcBorders>
            <w:top w:val="single" w:sz="4" w:space="0" w:color="auto"/>
          </w:tcBorders>
          <w:vAlign w:val="bottom"/>
        </w:tcPr>
        <w:p w:rsidR="001202C9" w:rsidRDefault="001202C9" w:rsidP="00FE559C">
          <w:pPr>
            <w:jc w:val="center"/>
          </w:pPr>
        </w:p>
      </w:tc>
      <w:tc>
        <w:tcPr>
          <w:tcW w:w="2835" w:type="dxa"/>
          <w:tcBorders>
            <w:top w:val="single" w:sz="4" w:space="0" w:color="auto"/>
            <w:right w:val="single" w:sz="4" w:space="0" w:color="auto"/>
          </w:tcBorders>
          <w:vAlign w:val="bottom"/>
        </w:tcPr>
        <w:p w:rsidR="001202C9" w:rsidRDefault="00D07EA1" w:rsidP="00B40343">
          <w:pPr>
            <w:jc w:val="right"/>
          </w:pPr>
          <w:r>
            <w:rPr>
              <w:noProof/>
              <w:lang w:eastAsia="en-GB"/>
            </w:rPr>
            <w:drawing>
              <wp:inline distT="0" distB="0" distL="0" distR="0" wp14:anchorId="76A863E5" wp14:editId="350D3523">
                <wp:extent cx="1282926"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Comply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331" cy="553676"/>
                        </a:xfrm>
                        <a:prstGeom prst="rect">
                          <a:avLst/>
                        </a:prstGeom>
                      </pic:spPr>
                    </pic:pic>
                  </a:graphicData>
                </a:graphic>
              </wp:inline>
            </w:drawing>
          </w:r>
        </w:p>
      </w:tc>
    </w:tr>
    <w:tr w:rsidR="001202C9" w:rsidTr="00FE559C">
      <w:tc>
        <w:tcPr>
          <w:tcW w:w="2547" w:type="dxa"/>
          <w:gridSpan w:val="2"/>
          <w:tcBorders>
            <w:left w:val="single" w:sz="4" w:space="0" w:color="auto"/>
            <w:bottom w:val="single" w:sz="4" w:space="0" w:color="auto"/>
          </w:tcBorders>
          <w:vAlign w:val="bottom"/>
        </w:tcPr>
        <w:p w:rsidR="001202C9" w:rsidRDefault="001202C9" w:rsidP="00FE559C">
          <w:pPr>
            <w:rPr>
              <w:noProof/>
              <w:lang w:eastAsia="en-GB"/>
            </w:rPr>
          </w:pPr>
        </w:p>
      </w:tc>
      <w:tc>
        <w:tcPr>
          <w:tcW w:w="4678" w:type="dxa"/>
          <w:gridSpan w:val="3"/>
          <w:tcBorders>
            <w:bottom w:val="single" w:sz="4" w:space="0" w:color="auto"/>
          </w:tcBorders>
          <w:vAlign w:val="bottom"/>
        </w:tcPr>
        <w:p w:rsidR="001202C9" w:rsidRDefault="001202C9" w:rsidP="00FE559C">
          <w:pPr>
            <w:rPr>
              <w:noProof/>
              <w:lang w:eastAsia="en-GB"/>
            </w:rPr>
          </w:pPr>
        </w:p>
      </w:tc>
      <w:tc>
        <w:tcPr>
          <w:tcW w:w="2835" w:type="dxa"/>
          <w:tcBorders>
            <w:bottom w:val="single" w:sz="4" w:space="0" w:color="auto"/>
            <w:right w:val="single" w:sz="4" w:space="0" w:color="auto"/>
          </w:tcBorders>
          <w:vAlign w:val="bottom"/>
        </w:tcPr>
        <w:p w:rsidR="001202C9" w:rsidRDefault="001202C9" w:rsidP="00FE559C">
          <w:pPr>
            <w:rPr>
              <w:noProof/>
              <w:lang w:eastAsia="en-GB"/>
            </w:rPr>
          </w:pPr>
        </w:p>
      </w:tc>
    </w:tr>
    <w:tr w:rsidR="001202C9" w:rsidRPr="00144569"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1202C9" w:rsidRPr="00FE559C" w:rsidRDefault="00590720" w:rsidP="00FE559C">
          <w:pPr>
            <w:rPr>
              <w:b/>
              <w:noProof/>
              <w:sz w:val="28"/>
              <w:szCs w:val="28"/>
              <w:lang w:eastAsia="en-GB"/>
            </w:rPr>
          </w:pPr>
          <w:r>
            <w:rPr>
              <w:b/>
              <w:noProof/>
              <w:sz w:val="28"/>
              <w:szCs w:val="28"/>
              <w:lang w:eastAsia="en-GB"/>
            </w:rPr>
            <w:t>Quality</w:t>
          </w:r>
          <w:r w:rsidR="001202C9" w:rsidRPr="00FE559C">
            <w:rPr>
              <w:b/>
              <w:noProof/>
              <w:sz w:val="28"/>
              <w:szCs w:val="28"/>
              <w:lang w:eastAsia="en-GB"/>
            </w:rPr>
            <w:t xml:space="preserve"> Management System</w:t>
          </w:r>
        </w:p>
        <w:p w:rsidR="001202C9" w:rsidRDefault="001202C9" w:rsidP="00FE559C">
          <w:pPr>
            <w:rPr>
              <w:b/>
              <w:noProof/>
              <w:color w:val="2F5496" w:themeColor="accent1" w:themeShade="BF"/>
              <w:lang w:eastAsia="en-GB"/>
            </w:rPr>
          </w:pPr>
          <w:r w:rsidRPr="00FE559C">
            <w:rPr>
              <w:b/>
              <w:noProof/>
              <w:color w:val="2F5496" w:themeColor="accent1" w:themeShade="BF"/>
              <w:lang w:eastAsia="en-GB"/>
            </w:rPr>
            <w:t xml:space="preserve">Management </w:t>
          </w:r>
          <w:r w:rsidR="00590720">
            <w:rPr>
              <w:b/>
              <w:noProof/>
              <w:color w:val="2F5496" w:themeColor="accent1" w:themeShade="BF"/>
              <w:lang w:eastAsia="en-GB"/>
            </w:rPr>
            <w:t>Policy</w:t>
          </w:r>
        </w:p>
        <w:p w:rsidR="00FE559C" w:rsidRPr="00FE559C" w:rsidRDefault="00FE559C" w:rsidP="00FE559C">
          <w:pPr>
            <w:rPr>
              <w:b/>
              <w:noProof/>
              <w:sz w:val="4"/>
              <w:szCs w:val="4"/>
              <w:lang w:eastAsia="en-GB"/>
            </w:rPr>
          </w:pPr>
        </w:p>
      </w:tc>
    </w:tr>
    <w:tr w:rsidR="00793800" w:rsidRPr="00793800" w:rsidTr="00FE559C">
      <w:tc>
        <w:tcPr>
          <w:tcW w:w="10060"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vAlign w:val="bottom"/>
        </w:tcPr>
        <w:p w:rsidR="001202C9" w:rsidRPr="00793800" w:rsidRDefault="00590720" w:rsidP="00307264">
          <w:pPr>
            <w:rPr>
              <w:noProof/>
              <w:lang w:eastAsia="en-GB"/>
            </w:rPr>
          </w:pPr>
          <w:r>
            <w:rPr>
              <w:b/>
              <w:noProof/>
              <w:color w:val="FFFFFF" w:themeColor="background1"/>
              <w:lang w:eastAsia="en-GB"/>
            </w:rPr>
            <w:t>P</w:t>
          </w:r>
          <w:r w:rsidR="00307264">
            <w:rPr>
              <w:b/>
              <w:noProof/>
              <w:color w:val="FFFFFF" w:themeColor="background1"/>
              <w:lang w:eastAsia="en-GB"/>
            </w:rPr>
            <w:t>M-03</w:t>
          </w:r>
          <w:r w:rsidR="001202C9" w:rsidRPr="00FE559C">
            <w:rPr>
              <w:b/>
              <w:noProof/>
              <w:color w:val="FFFFFF" w:themeColor="background1"/>
              <w:lang w:eastAsia="en-GB"/>
            </w:rPr>
            <w:t xml:space="preserve">, </w:t>
          </w:r>
          <w:r w:rsidR="00307264">
            <w:rPr>
              <w:noProof/>
              <w:color w:val="FFFFFF" w:themeColor="background1"/>
              <w:lang w:eastAsia="en-GB"/>
            </w:rPr>
            <w:t>Impartiality Policy Statement</w:t>
          </w:r>
        </w:p>
      </w:tc>
    </w:tr>
    <w:tr w:rsidR="001202C9" w:rsidTr="00FE559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1202C9" w:rsidRPr="001202C9" w:rsidRDefault="00793800" w:rsidP="00FE559C">
          <w:pPr>
            <w:rPr>
              <w:noProof/>
              <w:lang w:eastAsia="en-GB"/>
            </w:rPr>
          </w:pPr>
          <w:r>
            <w:rPr>
              <w:noProof/>
              <w:lang w:eastAsia="en-GB"/>
            </w:rPr>
            <w:t>Approved by</w:t>
          </w:r>
          <w:r w:rsidR="001202C9" w:rsidRPr="001202C9">
            <w:rPr>
              <w:noProof/>
              <w:lang w:eastAsia="en-GB"/>
            </w:rPr>
            <w:t>:</w:t>
          </w:r>
        </w:p>
      </w:tc>
      <w:tc>
        <w:tcPr>
          <w:tcW w:w="2254" w:type="dxa"/>
          <w:gridSpan w:val="2"/>
          <w:tcBorders>
            <w:top w:val="single" w:sz="4" w:space="0" w:color="auto"/>
            <w:left w:val="single" w:sz="4" w:space="0" w:color="auto"/>
            <w:bottom w:val="single" w:sz="4" w:space="0" w:color="auto"/>
            <w:right w:val="single" w:sz="4" w:space="0" w:color="auto"/>
          </w:tcBorders>
          <w:vAlign w:val="bottom"/>
        </w:tcPr>
        <w:p w:rsidR="001202C9" w:rsidRDefault="001202C9" w:rsidP="00FE559C">
          <w:pPr>
            <w:rPr>
              <w:noProof/>
              <w:lang w:eastAsia="en-GB"/>
            </w:rPr>
          </w:pPr>
          <w:r>
            <w:rPr>
              <w:noProof/>
              <w:lang w:eastAsia="en-GB"/>
            </w:rPr>
            <w:t>Jonathan Green</w:t>
          </w:r>
        </w:p>
      </w:tc>
      <w:tc>
        <w:tcPr>
          <w:tcW w:w="2254"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rsidR="001202C9" w:rsidRPr="001202C9" w:rsidRDefault="001202C9" w:rsidP="00FE559C">
          <w:pPr>
            <w:rPr>
              <w:noProof/>
              <w:lang w:eastAsia="en-GB"/>
            </w:rPr>
          </w:pPr>
          <w:r w:rsidRPr="001202C9">
            <w:rPr>
              <w:noProof/>
              <w:lang w:eastAsia="en-GB"/>
            </w:rPr>
            <w:t>Authorised by:</w:t>
          </w:r>
        </w:p>
      </w:tc>
      <w:tc>
        <w:tcPr>
          <w:tcW w:w="3298" w:type="dxa"/>
          <w:gridSpan w:val="2"/>
          <w:tcBorders>
            <w:top w:val="single" w:sz="4" w:space="0" w:color="auto"/>
            <w:left w:val="single" w:sz="4" w:space="0" w:color="auto"/>
            <w:bottom w:val="single" w:sz="4" w:space="0" w:color="auto"/>
            <w:right w:val="single" w:sz="4" w:space="0" w:color="auto"/>
          </w:tcBorders>
          <w:vAlign w:val="bottom"/>
        </w:tcPr>
        <w:p w:rsidR="001202C9" w:rsidRDefault="001202C9" w:rsidP="00FE559C">
          <w:pPr>
            <w:rPr>
              <w:noProof/>
              <w:lang w:eastAsia="en-GB"/>
            </w:rPr>
          </w:pPr>
          <w:r>
            <w:rPr>
              <w:noProof/>
              <w:lang w:eastAsia="en-GB"/>
            </w:rPr>
            <w:t>Andy Slawson</w:t>
          </w:r>
        </w:p>
      </w:tc>
    </w:tr>
  </w:tbl>
  <w:p w:rsidR="001202C9" w:rsidRDefault="0030404A" w:rsidP="00FE55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91" o:spid="_x0000_s2051" type="#_x0000_t136" style="position:absolute;left:0;text-align:left;margin-left:0;margin-top:0;width:603.05pt;height:106.4pt;rotation:315;z-index:-251653120;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9C" w:rsidRDefault="003040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07289" o:spid="_x0000_s2049" type="#_x0000_t136" style="position:absolute;left:0;text-align:left;margin-left:0;margin-top:0;width:603.05pt;height:106.4pt;rotation:315;z-index:-251657216;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2pt;height:42pt" o:bullet="t">
        <v:imagedata r:id="rId1" o:title="bullet"/>
      </v:shape>
    </w:pict>
  </w:numPicBullet>
  <w:abstractNum w:abstractNumId="0">
    <w:nsid w:val="1106415F"/>
    <w:multiLevelType w:val="hybridMultilevel"/>
    <w:tmpl w:val="22661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3E43B2C"/>
    <w:multiLevelType w:val="hybridMultilevel"/>
    <w:tmpl w:val="9F701EE8"/>
    <w:lvl w:ilvl="0" w:tplc="FE62B5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5942718"/>
    <w:multiLevelType w:val="hybridMultilevel"/>
    <w:tmpl w:val="018A46B6"/>
    <w:lvl w:ilvl="0" w:tplc="FE62B5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FE60BC"/>
    <w:multiLevelType w:val="hybridMultilevel"/>
    <w:tmpl w:val="88FCCB8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69"/>
    <w:rsid w:val="0002213B"/>
    <w:rsid w:val="00050675"/>
    <w:rsid w:val="000C732C"/>
    <w:rsid w:val="000E15CC"/>
    <w:rsid w:val="000F30E6"/>
    <w:rsid w:val="001202C9"/>
    <w:rsid w:val="001358F3"/>
    <w:rsid w:val="00144569"/>
    <w:rsid w:val="00165BEA"/>
    <w:rsid w:val="00191200"/>
    <w:rsid w:val="00194922"/>
    <w:rsid w:val="001A0AAF"/>
    <w:rsid w:val="001B1438"/>
    <w:rsid w:val="001C45E7"/>
    <w:rsid w:val="00226154"/>
    <w:rsid w:val="00230B5F"/>
    <w:rsid w:val="00232B2C"/>
    <w:rsid w:val="002925BA"/>
    <w:rsid w:val="00296027"/>
    <w:rsid w:val="002A7665"/>
    <w:rsid w:val="002C76B3"/>
    <w:rsid w:val="002E2E68"/>
    <w:rsid w:val="002E7C82"/>
    <w:rsid w:val="0030286C"/>
    <w:rsid w:val="0030404A"/>
    <w:rsid w:val="00307264"/>
    <w:rsid w:val="00335D45"/>
    <w:rsid w:val="00336944"/>
    <w:rsid w:val="00344C98"/>
    <w:rsid w:val="003548FB"/>
    <w:rsid w:val="00382B67"/>
    <w:rsid w:val="003943AE"/>
    <w:rsid w:val="00394904"/>
    <w:rsid w:val="003A1530"/>
    <w:rsid w:val="003B4483"/>
    <w:rsid w:val="003F2102"/>
    <w:rsid w:val="003F23FD"/>
    <w:rsid w:val="003F28C2"/>
    <w:rsid w:val="004278B3"/>
    <w:rsid w:val="004765AF"/>
    <w:rsid w:val="00490088"/>
    <w:rsid w:val="004C7429"/>
    <w:rsid w:val="004C7621"/>
    <w:rsid w:val="004E2C15"/>
    <w:rsid w:val="00527040"/>
    <w:rsid w:val="00543540"/>
    <w:rsid w:val="00544237"/>
    <w:rsid w:val="00554BD1"/>
    <w:rsid w:val="00590720"/>
    <w:rsid w:val="00607A47"/>
    <w:rsid w:val="0062496A"/>
    <w:rsid w:val="006430B1"/>
    <w:rsid w:val="00662F59"/>
    <w:rsid w:val="006806F0"/>
    <w:rsid w:val="006943BC"/>
    <w:rsid w:val="006B45FE"/>
    <w:rsid w:val="006C5A4B"/>
    <w:rsid w:val="0072301B"/>
    <w:rsid w:val="007665DB"/>
    <w:rsid w:val="00793800"/>
    <w:rsid w:val="007E19E3"/>
    <w:rsid w:val="00822A1D"/>
    <w:rsid w:val="00836286"/>
    <w:rsid w:val="00857318"/>
    <w:rsid w:val="00867299"/>
    <w:rsid w:val="008B4A38"/>
    <w:rsid w:val="008C3605"/>
    <w:rsid w:val="008C48E1"/>
    <w:rsid w:val="008E2B2D"/>
    <w:rsid w:val="00942D7C"/>
    <w:rsid w:val="00965F09"/>
    <w:rsid w:val="00982E8F"/>
    <w:rsid w:val="009C7208"/>
    <w:rsid w:val="009D70E0"/>
    <w:rsid w:val="009F456D"/>
    <w:rsid w:val="00A077E9"/>
    <w:rsid w:val="00A143C2"/>
    <w:rsid w:val="00A44E67"/>
    <w:rsid w:val="00A82E1A"/>
    <w:rsid w:val="00A84467"/>
    <w:rsid w:val="00A9354A"/>
    <w:rsid w:val="00AC3939"/>
    <w:rsid w:val="00AC4D03"/>
    <w:rsid w:val="00AD1E0F"/>
    <w:rsid w:val="00AE5F39"/>
    <w:rsid w:val="00AF6EEF"/>
    <w:rsid w:val="00B32F97"/>
    <w:rsid w:val="00B337A9"/>
    <w:rsid w:val="00B40343"/>
    <w:rsid w:val="00B62F6A"/>
    <w:rsid w:val="00B75517"/>
    <w:rsid w:val="00B861A8"/>
    <w:rsid w:val="00B91F96"/>
    <w:rsid w:val="00BB37E8"/>
    <w:rsid w:val="00BD0091"/>
    <w:rsid w:val="00BD79FC"/>
    <w:rsid w:val="00C00429"/>
    <w:rsid w:val="00C612C5"/>
    <w:rsid w:val="00C7500B"/>
    <w:rsid w:val="00C844F1"/>
    <w:rsid w:val="00C97017"/>
    <w:rsid w:val="00CD3879"/>
    <w:rsid w:val="00D00843"/>
    <w:rsid w:val="00D07EA1"/>
    <w:rsid w:val="00D341CB"/>
    <w:rsid w:val="00D4509B"/>
    <w:rsid w:val="00D71272"/>
    <w:rsid w:val="00DA1A2B"/>
    <w:rsid w:val="00DA7249"/>
    <w:rsid w:val="00DD69F8"/>
    <w:rsid w:val="00DE3D4C"/>
    <w:rsid w:val="00DF0AA5"/>
    <w:rsid w:val="00DF744D"/>
    <w:rsid w:val="00E47E8A"/>
    <w:rsid w:val="00E52063"/>
    <w:rsid w:val="00E75BE0"/>
    <w:rsid w:val="00E85AEB"/>
    <w:rsid w:val="00EA492E"/>
    <w:rsid w:val="00EC0E10"/>
    <w:rsid w:val="00F11139"/>
    <w:rsid w:val="00F1155A"/>
    <w:rsid w:val="00F3492D"/>
    <w:rsid w:val="00F36012"/>
    <w:rsid w:val="00F46290"/>
    <w:rsid w:val="00F60267"/>
    <w:rsid w:val="00F63288"/>
    <w:rsid w:val="00F633DF"/>
    <w:rsid w:val="00FA5915"/>
    <w:rsid w:val="00FB3DB2"/>
    <w:rsid w:val="00FB41F3"/>
    <w:rsid w:val="00FB799F"/>
    <w:rsid w:val="00FD0762"/>
    <w:rsid w:val="00FE559C"/>
    <w:rsid w:val="00FF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E7F4413-CBD4-4ECD-BAB2-DD782B5A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9C"/>
    <w:pPr>
      <w:jc w:val="both"/>
    </w:pPr>
  </w:style>
  <w:style w:type="paragraph" w:styleId="Heading1">
    <w:name w:val="heading 1"/>
    <w:basedOn w:val="Normal"/>
    <w:next w:val="Normal"/>
    <w:link w:val="Heading1Char"/>
    <w:uiPriority w:val="9"/>
    <w:qFormat/>
    <w:rsid w:val="00FE559C"/>
    <w:pPr>
      <w:keepNext/>
      <w:keepLines/>
      <w:pBdr>
        <w:bottom w:val="single" w:sz="4" w:space="1" w:color="auto"/>
      </w:pBdr>
      <w:spacing w:before="240" w:after="120"/>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FE559C"/>
    <w:pPr>
      <w:keepNext/>
      <w:keepLines/>
      <w:spacing w:before="40" w:after="0"/>
      <w:outlineLvl w:val="1"/>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569"/>
  </w:style>
  <w:style w:type="paragraph" w:styleId="Footer">
    <w:name w:val="footer"/>
    <w:basedOn w:val="Normal"/>
    <w:link w:val="FooterChar"/>
    <w:uiPriority w:val="99"/>
    <w:unhideWhenUsed/>
    <w:rsid w:val="00144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569"/>
  </w:style>
  <w:style w:type="character" w:styleId="PlaceholderText">
    <w:name w:val="Placeholder Text"/>
    <w:basedOn w:val="DefaultParagraphFont"/>
    <w:uiPriority w:val="99"/>
    <w:semiHidden/>
    <w:rsid w:val="001202C9"/>
    <w:rPr>
      <w:color w:val="808080"/>
    </w:rPr>
  </w:style>
  <w:style w:type="paragraph" w:styleId="BalloonText">
    <w:name w:val="Balloon Text"/>
    <w:basedOn w:val="Normal"/>
    <w:link w:val="BalloonTextChar"/>
    <w:uiPriority w:val="99"/>
    <w:semiHidden/>
    <w:unhideWhenUsed/>
    <w:rsid w:val="0012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2C9"/>
    <w:rPr>
      <w:rFonts w:ascii="Segoe UI" w:hAnsi="Segoe UI" w:cs="Segoe UI"/>
      <w:sz w:val="18"/>
      <w:szCs w:val="18"/>
    </w:rPr>
  </w:style>
  <w:style w:type="paragraph" w:styleId="NoSpacing">
    <w:name w:val="No Spacing"/>
    <w:uiPriority w:val="1"/>
    <w:qFormat/>
    <w:rsid w:val="00FE559C"/>
    <w:pPr>
      <w:spacing w:after="0" w:line="240" w:lineRule="auto"/>
    </w:pPr>
  </w:style>
  <w:style w:type="character" w:customStyle="1" w:styleId="Heading1Char">
    <w:name w:val="Heading 1 Char"/>
    <w:basedOn w:val="DefaultParagraphFont"/>
    <w:link w:val="Heading1"/>
    <w:uiPriority w:val="9"/>
    <w:rsid w:val="00FE559C"/>
    <w:rPr>
      <w:rFonts w:eastAsiaTheme="majorEastAsia" w:cstheme="majorBidi"/>
      <w:b/>
      <w:color w:val="000000" w:themeColor="text1"/>
      <w:sz w:val="28"/>
      <w:szCs w:val="28"/>
    </w:rPr>
  </w:style>
  <w:style w:type="paragraph" w:styleId="TOCHeading">
    <w:name w:val="TOC Heading"/>
    <w:basedOn w:val="Heading1"/>
    <w:next w:val="Normal"/>
    <w:uiPriority w:val="39"/>
    <w:unhideWhenUsed/>
    <w:qFormat/>
    <w:rsid w:val="00FE559C"/>
    <w:pPr>
      <w:outlineLvl w:val="9"/>
    </w:pPr>
    <w:rPr>
      <w:rFonts w:asciiTheme="majorHAnsi" w:hAnsiTheme="majorHAnsi"/>
      <w:b w:val="0"/>
      <w:color w:val="2F5496" w:themeColor="accent1" w:themeShade="BF"/>
      <w:sz w:val="32"/>
      <w:szCs w:val="32"/>
      <w:lang w:val="en-US"/>
    </w:rPr>
  </w:style>
  <w:style w:type="paragraph" w:styleId="TOC1">
    <w:name w:val="toc 1"/>
    <w:basedOn w:val="Normal"/>
    <w:next w:val="Normal"/>
    <w:autoRedefine/>
    <w:uiPriority w:val="39"/>
    <w:unhideWhenUsed/>
    <w:rsid w:val="00FE559C"/>
    <w:pPr>
      <w:spacing w:after="100"/>
    </w:pPr>
  </w:style>
  <w:style w:type="character" w:styleId="Hyperlink">
    <w:name w:val="Hyperlink"/>
    <w:basedOn w:val="DefaultParagraphFont"/>
    <w:uiPriority w:val="99"/>
    <w:unhideWhenUsed/>
    <w:rsid w:val="00FE559C"/>
    <w:rPr>
      <w:color w:val="0563C1" w:themeColor="hyperlink"/>
      <w:u w:val="single"/>
    </w:rPr>
  </w:style>
  <w:style w:type="character" w:customStyle="1" w:styleId="Heading2Char">
    <w:name w:val="Heading 2 Char"/>
    <w:basedOn w:val="DefaultParagraphFont"/>
    <w:link w:val="Heading2"/>
    <w:uiPriority w:val="9"/>
    <w:rsid w:val="00FE559C"/>
    <w:rPr>
      <w:rFonts w:eastAsiaTheme="majorEastAsia" w:cstheme="majorBidi"/>
      <w:b/>
      <w:color w:val="000000" w:themeColor="text1"/>
      <w:sz w:val="24"/>
      <w:szCs w:val="24"/>
    </w:rPr>
  </w:style>
  <w:style w:type="paragraph" w:styleId="TOC2">
    <w:name w:val="toc 2"/>
    <w:basedOn w:val="Normal"/>
    <w:next w:val="Normal"/>
    <w:autoRedefine/>
    <w:uiPriority w:val="39"/>
    <w:unhideWhenUsed/>
    <w:rsid w:val="00FE559C"/>
    <w:pPr>
      <w:spacing w:after="100"/>
      <w:ind w:left="220"/>
    </w:pPr>
  </w:style>
  <w:style w:type="paragraph" w:styleId="ListParagraph">
    <w:name w:val="List Paragraph"/>
    <w:basedOn w:val="Normal"/>
    <w:uiPriority w:val="34"/>
    <w:qFormat/>
    <w:rsid w:val="00590720"/>
    <w:pPr>
      <w:spacing w:before="100" w:after="200" w:line="276" w:lineRule="auto"/>
      <w:ind w:left="720"/>
      <w:contextualSpacing/>
      <w:jc w:val="left"/>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2465-0791-4693-8D75-49E472C5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Lucideon CICS</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Jonathan</dc:creator>
  <cp:keywords/>
  <dc:description/>
  <cp:lastModifiedBy>Green, Jonathan</cp:lastModifiedBy>
  <cp:revision>2</cp:revision>
  <cp:lastPrinted>2017-03-19T12:42:00Z</cp:lastPrinted>
  <dcterms:created xsi:type="dcterms:W3CDTF">2017-03-21T20:00:00Z</dcterms:created>
  <dcterms:modified xsi:type="dcterms:W3CDTF">2017-03-21T20:00:00Z</dcterms:modified>
</cp:coreProperties>
</file>